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759ABC5C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E8A2B4F" w14:textId="5950516D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9B71F33" w:rsidR="00F230F4" w:rsidRPr="00AC6864" w:rsidRDefault="002C112B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C686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Adó- és értékbizonyítvány kiállítására irányuló eljárás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360CAD7" w14:textId="77777777" w:rsid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adó- és értékbizonyítvány egy hatósági bizonyítvány, amit az ingatlan fekvése szerint illetékes települési önkormányzat jegyzője állít ki adóhatósági hatáskörében. </w:t>
      </w:r>
    </w:p>
    <w:p w14:paraId="38F806F8" w14:textId="6BF4A4BD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Tartalmazza:</w:t>
      </w:r>
    </w:p>
    <w:p w14:paraId="1E3020C7" w14:textId="77777777" w:rsidR="002C112B" w:rsidRPr="002C112B" w:rsidRDefault="002C112B" w:rsidP="002C11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 és az ingatlanszerzők (tulajdonosok) adatait,</w:t>
      </w:r>
    </w:p>
    <w:p w14:paraId="37662D1D" w14:textId="77777777" w:rsidR="002C112B" w:rsidRPr="002C112B" w:rsidRDefault="002C112B" w:rsidP="002C112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érték megállapításánál figyelembe vett tényezőket, továbbá</w:t>
      </w:r>
    </w:p>
    <w:p w14:paraId="65DD7B90" w14:textId="77777777" w:rsidR="002C112B" w:rsidRPr="002C112B" w:rsidRDefault="002C112B" w:rsidP="002C11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ingatlannak az adott időpontban fennálló forgalmi értékét.</w:t>
      </w:r>
    </w:p>
    <w:p w14:paraId="59439451" w14:textId="54F8BC9D" w:rsidR="002C112B" w:rsidRPr="002C112B" w:rsidRDefault="002C112B" w:rsidP="0066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értékbecslése a Nemzeti Adó- és Vámhivatal által rendelkezésünkre bocsátott piaci összehasonlító értékadatok, valamint a helyi adóhatóság rendelkezésére álló egyéb adatok alapján készül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bizonyítvány kiállítása során az értékelést végző figyelembe veszi az ingatlan fekvését, megközelíthetőségét, </w:t>
      </w:r>
      <w:proofErr w:type="spellStart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közművesítettségét</w:t>
      </w:r>
      <w:proofErr w:type="spellEnd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épület korát, állapotát, nagyságát.</w:t>
      </w:r>
    </w:p>
    <w:p w14:paraId="7A9720A3" w14:textId="12CC185C" w:rsidR="00611E36" w:rsidRPr="002C112B" w:rsidRDefault="002C112B" w:rsidP="0066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adó- és értékbizonyítvány kiállítása után az értékelő az eredeti példányt a kiállítást kérő szervnek vagy személynek megküldi, illetve átadja.</w:t>
      </w:r>
    </w:p>
    <w:p w14:paraId="29542B67" w14:textId="77777777" w:rsidR="002C112B" w:rsidRPr="002C112B" w:rsidRDefault="002C112B" w:rsidP="002C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1D11E470" w14:textId="2F1438B3" w:rsidR="002C112B" w:rsidRPr="002C112B" w:rsidRDefault="002C112B" w:rsidP="002C11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külön jogszabály rendelkezése alapján, </w:t>
      </w:r>
      <w:r w:rsidRPr="002C11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ügyfél kérelmére</w:t>
      </w:r>
      <w:r w:rsidR="006649F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</w:t>
      </w:r>
    </w:p>
    <w:p w14:paraId="5275643E" w14:textId="77777777" w:rsidR="002C112B" w:rsidRPr="002C112B" w:rsidRDefault="002C112B" w:rsidP="002C11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hatóság megkeresésére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kiállítja, illetőleg megküldi az adó- és értékbizonyítványt.</w:t>
      </w:r>
    </w:p>
    <w:p w14:paraId="7C938A44" w14:textId="77777777" w:rsidR="002C112B" w:rsidRPr="002C112B" w:rsidRDefault="002C112B" w:rsidP="002C1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 jogszabályi rendelkezések – többek között – az alábbiak:</w:t>
      </w:r>
    </w:p>
    <w:p w14:paraId="497D90CB" w14:textId="71288A6B" w:rsidR="00777413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bírósági végrehajtásról szóló 1994. évi LIII. törvény. 140. § (1) bekezdése,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hagyatéki eljárásról szóló 2010. évi XXXVIII. törvény 26. § (1) bekezdése,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a gyámhatóságokról, valamint a gyermekvédelmi és gyámügyi eljárásról szóló 149/1997. (IX. 10.) Korm. rendelet 153. § (1) bekezdés b) pont, 78. § (1) bekezdés </w:t>
      </w:r>
      <w:proofErr w:type="spellStart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pont;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lakáscélú állami támogatásokról szóló 12/2001. (I. 31.) Korm. rendelet 21/A. § (9) bekezdés b)</w:t>
      </w:r>
      <w:r w:rsid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pontja,</w:t>
      </w:r>
    </w:p>
    <w:p w14:paraId="432C5A8C" w14:textId="29B6162D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szociális igazgatásról és szociális ellátásokról szóló 1993. évi III. törvény vagyonvizsgálathoz kapcsolódó része</w:t>
      </w:r>
    </w:p>
    <w:p w14:paraId="179A92D7" w14:textId="77777777" w:rsidR="002C112B" w:rsidRPr="002C112B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sz w:val="24"/>
          <w:szCs w:val="24"/>
          <w:lang w:eastAsia="hu-HU"/>
        </w:rPr>
        <w:t>- a cégnyilvántartásról, a bírósági cégeljárásról és a végelszámolásról szóló 2006. évi V. törvény 117. § (7) bekezdésére tekintettel.</w:t>
      </w:r>
    </w:p>
    <w:p w14:paraId="6DF108CA" w14:textId="77777777" w:rsidR="007A312F" w:rsidRDefault="007A312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0F02BC90" w14:textId="433FC914" w:rsidR="0046633E" w:rsidRDefault="002C112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adó- és értékbizonyítvány egy hatósági bizonyítvány, amit az ingatlan fekvése szerint illetékes települési önkormányzat jegyzője állít ki adóhatósági hatáskörében.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Pr="004E3C84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39D6BED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49421539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07351968" w14:textId="77777777" w:rsidR="004E3C84" w:rsidRPr="004E3C84" w:rsidRDefault="004E3C84" w:rsidP="004E3C8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B1C5B43" w14:textId="77777777" w:rsidR="004E3C84" w:rsidRPr="004E3C84" w:rsidRDefault="004E3C84" w:rsidP="004E3C8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29E5E0D3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2EEBD11" w14:textId="77777777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BD81AC7" w14:textId="77777777" w:rsidR="004E3C84" w:rsidRPr="004E3C84" w:rsidRDefault="004E3C84" w:rsidP="004E3C8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3C8829D2" w14:textId="2662F7A6" w:rsidR="004E3C84" w:rsidRPr="004E3C84" w:rsidRDefault="004E3C84" w:rsidP="004E3C8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igénybevételével, egy szabad szöveges beadvány előterjesztésével, amelyhez csatolmányként egyéb iratok, igazolások mellékelhetők. (Értelemszerűen az e-papír szolgáltatás csak másodlagos, akkor alkalmazható, ha az </w:t>
      </w:r>
      <w:r w:rsidR="006763A0" w:rsidRPr="006763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</w:t>
      </w:r>
      <w:r w:rsidR="006763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portálon 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nem található a kérelem előterjesztéséhez szükséges nyomtatvány.)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7DC8737" w14:textId="31B52891" w:rsidR="00894D99" w:rsidRDefault="00894D99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 w:rsidR="00246BE2" w:rsidRPr="00167BE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www.vereb.hu/letoltesek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 </w:t>
      </w:r>
    </w:p>
    <w:p w14:paraId="223C1DE0" w14:textId="77777777" w:rsidR="00894D99" w:rsidRDefault="00894D99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32E539E3" w14:textId="7B91DA84" w:rsidR="00777413" w:rsidRPr="00777413" w:rsidRDefault="00777413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esetben a kérelemre történő eljárás megindításakor ingatlanonként 4 000 forint illetéket kell fizetni vagy átutalni.</w:t>
      </w:r>
    </w:p>
    <w:p w14:paraId="1824DBC1" w14:textId="2578E7E0" w:rsidR="00803A8A" w:rsidRDefault="00777413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illetékekről szóló 1990. évi XCIII. törvény (a továbbiakban: </w:t>
      </w:r>
      <w:proofErr w:type="spellStart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.) 33. § (2) bekezdés 2., 4., valamint 6.-7. pontjai alapján tárgyi illetékmentes - többek között - a bírósági végrehajtási eljárással, a gyámhatósági, valamint a hagyatéki eljárással kapcsolatosan kiállított adó- és értékbizonyítvány.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634AF000" w14:textId="65A73E1C" w:rsidR="00F608FF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Nyolc nap, amelybe nem számít be a hiánypótlásra és a tényállás tisztázásához szükséges adatok közlésére irányuló felhívástól az annak teljesítéséig terjedő idő.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8BCF881" w14:textId="677BE201" w:rsidR="008323C9" w:rsidRDefault="00777413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hagyatéki eljárással összefüggésben kiállított adó- és értékbizonyítvánnyal összefüggésben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fellebbezni</w:t>
      </w: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hagyatéki eljárásról szóló 2010. évi XXXVIII. törvény (</w:t>
      </w:r>
      <w:proofErr w:type="spellStart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Hetv</w:t>
      </w:r>
      <w:proofErr w:type="spellEnd"/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.) 26. § (1a) rendelkezése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Pr="00CE215B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7C187E5" w14:textId="77777777" w:rsidR="00777413" w:rsidRPr="00777413" w:rsidRDefault="00777413" w:rsidP="007774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adózás rendjéről szóló 2017. évi CL. törvény</w:t>
      </w:r>
    </w:p>
    <w:p w14:paraId="0687428C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adóigazgatási rendtartásról szóló 2017. évi CLI. törvény</w:t>
      </w:r>
    </w:p>
    <w:p w14:paraId="0E10ACFC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bírósági végrehajtásról szóló 1994. évi LIII. törvény</w:t>
      </w:r>
    </w:p>
    <w:p w14:paraId="30C8F4E6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gyámhatóságokról, valamint a gyermekvédelmi és gyámügyi eljárásról szóló 149/1997. (IX.10.) Korm. rendelet</w:t>
      </w:r>
    </w:p>
    <w:p w14:paraId="2867DB9F" w14:textId="77777777" w:rsidR="00777413" w:rsidRPr="00777413" w:rsidRDefault="00777413" w:rsidP="007774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hagyatéki eljárásról szóló 2010. évi XXXVIII. törvény</w:t>
      </w:r>
    </w:p>
    <w:p w14:paraId="4C9228C5" w14:textId="607D63C3" w:rsidR="00F230F4" w:rsidRPr="001C77C8" w:rsidRDefault="00777413" w:rsidP="001C77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413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</w:t>
      </w: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5"/>
  </w:num>
  <w:num w:numId="2" w16cid:durableId="19937600">
    <w:abstractNumId w:val="15"/>
  </w:num>
  <w:num w:numId="3" w16cid:durableId="1427339568">
    <w:abstractNumId w:val="7"/>
  </w:num>
  <w:num w:numId="4" w16cid:durableId="825366071">
    <w:abstractNumId w:val="12"/>
  </w:num>
  <w:num w:numId="5" w16cid:durableId="2132438636">
    <w:abstractNumId w:val="17"/>
  </w:num>
  <w:num w:numId="6" w16cid:durableId="2021545874">
    <w:abstractNumId w:val="10"/>
  </w:num>
  <w:num w:numId="7" w16cid:durableId="539902853">
    <w:abstractNumId w:val="16"/>
  </w:num>
  <w:num w:numId="8" w16cid:durableId="1577204093">
    <w:abstractNumId w:val="3"/>
  </w:num>
  <w:num w:numId="9" w16cid:durableId="1797065940">
    <w:abstractNumId w:val="2"/>
  </w:num>
  <w:num w:numId="10" w16cid:durableId="1972398711">
    <w:abstractNumId w:val="19"/>
  </w:num>
  <w:num w:numId="11" w16cid:durableId="934633664">
    <w:abstractNumId w:val="4"/>
  </w:num>
  <w:num w:numId="12" w16cid:durableId="1430198008">
    <w:abstractNumId w:val="14"/>
  </w:num>
  <w:num w:numId="13" w16cid:durableId="330765289">
    <w:abstractNumId w:val="13"/>
  </w:num>
  <w:num w:numId="14" w16cid:durableId="1273442112">
    <w:abstractNumId w:val="20"/>
  </w:num>
  <w:num w:numId="15" w16cid:durableId="2131437200">
    <w:abstractNumId w:val="11"/>
  </w:num>
  <w:num w:numId="16" w16cid:durableId="1859199508">
    <w:abstractNumId w:val="6"/>
  </w:num>
  <w:num w:numId="17" w16cid:durableId="541746980">
    <w:abstractNumId w:val="1"/>
  </w:num>
  <w:num w:numId="18" w16cid:durableId="1494683919">
    <w:abstractNumId w:val="5"/>
  </w:num>
  <w:num w:numId="19" w16cid:durableId="390423205">
    <w:abstractNumId w:val="9"/>
  </w:num>
  <w:num w:numId="20" w16cid:durableId="1939754169">
    <w:abstractNumId w:val="8"/>
  </w:num>
  <w:num w:numId="21" w16cid:durableId="543324397">
    <w:abstractNumId w:val="18"/>
  </w:num>
  <w:num w:numId="22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1A637A"/>
    <w:rsid w:val="001C77C8"/>
    <w:rsid w:val="002452A9"/>
    <w:rsid w:val="00246BE2"/>
    <w:rsid w:val="002828C8"/>
    <w:rsid w:val="002C112B"/>
    <w:rsid w:val="003A1617"/>
    <w:rsid w:val="00447702"/>
    <w:rsid w:val="0046633E"/>
    <w:rsid w:val="004A4B51"/>
    <w:rsid w:val="004B7280"/>
    <w:rsid w:val="004C131B"/>
    <w:rsid w:val="004E3C84"/>
    <w:rsid w:val="00543441"/>
    <w:rsid w:val="00611E36"/>
    <w:rsid w:val="006612F5"/>
    <w:rsid w:val="006649F3"/>
    <w:rsid w:val="006763A0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B3F65"/>
    <w:rsid w:val="00CE215B"/>
    <w:rsid w:val="00E57670"/>
    <w:rsid w:val="00F06646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eb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696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17</cp:revision>
  <dcterms:created xsi:type="dcterms:W3CDTF">2022-02-09T14:11:00Z</dcterms:created>
  <dcterms:modified xsi:type="dcterms:W3CDTF">2026-05-11T08:31:00Z</dcterms:modified>
</cp:coreProperties>
</file>