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358E70F6" w:rsidR="00F230F4" w:rsidRPr="00AC6864" w:rsidRDefault="0059560C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Behajtási engedély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E8C7747" w14:textId="1C33F218" w:rsidR="00F172F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Behajtási tilalommal védett vagy korlátozott közterületre/övezetbe való behajtáshoz, továbbá túlsúlyos, illetve túlméretes jármű helyi közúton, továbbá helyi önkormányzat tulajdonában álló, közforgalom elől el nem zárt magánúton való közlekedéshez közútkezelői hozzájárulás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szükséges.</w:t>
      </w: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útvonalengedélyt az Önkormányzat polgármestere – a helyi közút tulajdonosa és kezelője nevében – adja ki.</w:t>
      </w:r>
    </w:p>
    <w:p w14:paraId="66149076" w14:textId="7B0B34A4" w:rsidR="0045054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szabályozás célja </w:t>
      </w:r>
      <w:r w:rsidR="006052BC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tulajdonában és kezelésében lévő helyi közutak állapotának védelme, a kisebb teherbírású utak további állagromlásának megelőzése, illetve a behajtási díjakból befolyó összeg helyi közutak karbantartására fordítása.</w:t>
      </w:r>
    </w:p>
    <w:p w14:paraId="6877ED59" w14:textId="77777777" w:rsidR="00450549" w:rsidRDefault="0045054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88931A" w14:textId="77777777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 A 7,5 tonna megengedett legnagyobb össztömeget meghaladó tehergépjárművek helyi közútra történő behajtásához behajtási engedély szükséges. A behajtási engedélyt az Önkormányzat polgármestere a helyi közút tulajdonosa és kezelője nevében adja ki.</w:t>
      </w:r>
    </w:p>
    <w:p w14:paraId="1F80362C" w14:textId="278E8A38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polgármestere a behajtási engedély kiadását megtagadhatja</w:t>
      </w:r>
    </w:p>
    <w:p w14:paraId="14AAF4DA" w14:textId="77777777" w:rsidR="00450549" w:rsidRPr="00450549" w:rsidRDefault="00450549" w:rsidP="004505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a) ha a megengedett 7,5 tonna össztömeget túllépő szállítmány megbontható;</w:t>
      </w:r>
    </w:p>
    <w:p w14:paraId="7D8011E1" w14:textId="77777777" w:rsidR="00450549" w:rsidRPr="00450549" w:rsidRDefault="00450549" w:rsidP="004505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b) ha helyi közút teherbírása és állapota alapján nem alkalmas arra, hogy a 7,5 tonna megengedett össztömeget meghaladó tehergépjármű azon közlekedjen.</w:t>
      </w:r>
    </w:p>
    <w:p w14:paraId="353AD7E7" w14:textId="3D720DE7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polgármestere a behajtási engedélyben előírhatja azt az útvonalat, amelyen a tehergépjárműnek közlekednie kell és azokat a feltételeket, amelyek a tehergépjármű közlekedése során biztosítják a helyi közút és tartozékainak védelmét.</w:t>
      </w:r>
    </w:p>
    <w:p w14:paraId="2D7999CD" w14:textId="143B1202" w:rsidR="00450549" w:rsidRPr="00450549" w:rsidRDefault="00450549" w:rsidP="0045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0549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szilárd burkolatú utakra csak akkor lehet behajtási engedélyt kiadni, ha az azon való közlekedést az útviszonyok lehetővé teszik.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16E38201" w14:textId="4085B8A9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 behajtási engedély iránti kérelmet a gépjármű tulajdonosa, üzembentartója nyújthatja be, vagy annak az ingatlannak a tulajdonosa, akihez a súlykorlátozással érintett járművel szállítás történik. Ha egy kérelmező több járműre szeretne behajtási engedélyt, úgy minden járműre külön engedélyt kell kiadni. </w:t>
      </w:r>
    </w:p>
    <w:p w14:paraId="4CBB4E58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7169373A" w14:textId="28564750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Magánszemélyek esetében:</w:t>
      </w:r>
    </w:p>
    <w:p w14:paraId="6FFE9A78" w14:textId="04B24DE3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e-mailes beküldés lehetséges, azonban az engedély kiküldése 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államról és a digitális szolgáltatások nyújtásának egyes szabályairól szóló 2023. évi CIII.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 foglaltak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okán nem lehetséges.</w:t>
      </w:r>
    </w:p>
    <w:p w14:paraId="1578D047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elsődleges kiküldési forma (kötelező):</w:t>
      </w:r>
    </w:p>
    <w:p w14:paraId="56DAEFCF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1) Ügyfélkapun – ez esetben a születésinév, hely, idő, édesanya neve – adatok megadása szükséges (aláírást követően azonnal kiküldésre kerül)</w:t>
      </w:r>
    </w:p>
    <w:p w14:paraId="282EC4FF" w14:textId="5498FF40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2) Személyesen – ez esetben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Hivatal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múszaki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ügyintézőjénél</w:t>
      </w: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vehető át</w:t>
      </w:r>
    </w:p>
    <w:p w14:paraId="25483A96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3) Postai úton (5-7 nap kézbesítési idő)</w:t>
      </w:r>
    </w:p>
    <w:p w14:paraId="5EFC5F10" w14:textId="77777777" w:rsidR="00873733" w:rsidRPr="00873733" w:rsidRDefault="00873733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fentieket követően másodlagos kiküldésként külön kérésre e-mailen is kézbesítjük az engedélyt.</w:t>
      </w:r>
    </w:p>
    <w:p w14:paraId="1D63AC67" w14:textId="77777777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4F48CD" w14:textId="70E07232" w:rsidR="00873733" w:rsidRPr="00873733" w:rsidRDefault="00873733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Cégek vagy jogi személyiséggel rendelkező magányszemélyek esetében:</w:t>
      </w:r>
    </w:p>
    <w:p w14:paraId="1029950E" w14:textId="68C26811" w:rsidR="004B53A5" w:rsidRDefault="004B53A5" w:rsidP="0087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</w:t>
      </w:r>
      <w:r w:rsidR="00873733"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kizárólag</w:t>
      </w:r>
      <w:r w:rsid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digitális államról és a digitális szolgáltatások nyújtásának egyes szabályairól szóló 2023. évi CIII. törvényben meghatározott </w:t>
      </w:r>
      <w:r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elektronikus úton nyújtható</w:t>
      </w:r>
      <w:r w:rsidR="00873733" w:rsidRPr="00645D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be</w:t>
      </w:r>
      <w:r w:rsidR="00873733">
        <w:rPr>
          <w:rFonts w:ascii="Times New Roman" w:eastAsia="Times New Roman" w:hAnsi="Times New Roman" w:cs="Times New Roman"/>
          <w:sz w:val="24"/>
          <w:szCs w:val="24"/>
          <w:lang w:eastAsia="hu-HU"/>
        </w:rPr>
        <w:t>, cégkapun keresztül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861A2D8" w14:textId="5F193906" w:rsidR="00873733" w:rsidRPr="00873733" w:rsidRDefault="00873733" w:rsidP="00873733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https://epapir.gov.hu/</w:t>
      </w:r>
    </w:p>
    <w:p w14:paraId="44B0FCA7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CÉGKAPUBÓL KÜLDVE SZERETNÉK E-PAPÍRT BENYÚJTANI</w:t>
      </w:r>
    </w:p>
    <w:p w14:paraId="54D977BF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Témacsoport: egyéb</w:t>
      </w:r>
    </w:p>
    <w:p w14:paraId="35D3B580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Ügytípus: egyéb</w:t>
      </w:r>
    </w:p>
    <w:p w14:paraId="15E6C48C" w14:textId="79139F48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címzett: </w:t>
      </w:r>
      <w:r w:rsidR="006052BC">
        <w:rPr>
          <w:rFonts w:ascii="Times New Roman" w:hAnsi="Times New Roman" w:cs="Times New Roman"/>
          <w:sz w:val="24"/>
          <w:szCs w:val="24"/>
          <w:shd w:val="clear" w:color="auto" w:fill="FFFFFF"/>
        </w:rPr>
        <w:t>Vereb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Község</w:t>
      </w: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Önkormányzata</w:t>
      </w:r>
    </w:p>
    <w:p w14:paraId="510EE88E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Hivatkozási szám: -</w:t>
      </w:r>
    </w:p>
    <w:p w14:paraId="43FC642E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Levél tárgy: kérelem</w:t>
      </w:r>
    </w:p>
    <w:p w14:paraId="449C1553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Levél szövege: -</w:t>
      </w:r>
    </w:p>
    <w:p w14:paraId="32EAD81C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Tovább a csatolmányokhoz</w:t>
      </w:r>
    </w:p>
    <w:p w14:paraId="76718488" w14:textId="77777777" w:rsidR="00873733" w:rsidRPr="00873733" w:rsidRDefault="00873733" w:rsidP="00873733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733">
        <w:rPr>
          <w:rFonts w:ascii="Times New Roman" w:hAnsi="Times New Roman" w:cs="Times New Roman"/>
          <w:sz w:val="24"/>
          <w:szCs w:val="24"/>
          <w:shd w:val="clear" w:color="auto" w:fill="FFFFFF"/>
        </w:rPr>
        <w:t>csatolmány feltöltése: kitöltött eseti kérelem beemelése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1036D96F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6052BC" w:rsidRPr="006052BC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6052B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087"/>
      </w:tblGrid>
      <w:tr w:rsidR="008953E8" w:rsidRPr="008953E8" w14:paraId="52628862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743B7F8D" w14:textId="77777777" w:rsidR="008953E8" w:rsidRPr="006052BC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52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2425F96D" w14:textId="44E2D108" w:rsidR="008953E8" w:rsidRPr="006052BC" w:rsidRDefault="006052BC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52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16A909C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357E82BE" w14:textId="77777777" w:rsidR="008953E8" w:rsidRPr="006052BC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52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601FFDED" w14:textId="7E3568A4" w:rsidR="008953E8" w:rsidRPr="006052BC" w:rsidRDefault="006052BC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52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3B5C4C8F" w14:textId="77777777" w:rsidTr="006052BC">
        <w:tc>
          <w:tcPr>
            <w:tcW w:w="1134" w:type="dxa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087" w:type="dxa"/>
            <w:shd w:val="clear" w:color="auto" w:fill="FFFFFF"/>
            <w:vAlign w:val="bottom"/>
            <w:hideMark/>
          </w:tcPr>
          <w:p w14:paraId="7DC9A217" w14:textId="77777777" w:rsidR="008953E8" w:rsidRPr="006052BC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52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01B369FE" w:rsidR="008953E8" w:rsidRPr="008953E8" w:rsidRDefault="00B87089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Erre a célra rendszeresített formanyomtatvány kitöltésével.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12A02165" w14:textId="51224F15" w:rsidR="00A86542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Ügyintézési határidő: </w:t>
      </w:r>
      <w:r w:rsidRPr="00B870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21 nap</w:t>
      </w:r>
    </w:p>
    <w:p w14:paraId="4D7E75CF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41630A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041C5" w14:textId="77777777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39A84B3A" w14:textId="61FC6106" w:rsidR="00B87089" w:rsidRDefault="00B87089" w:rsidP="006052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behajtási engedély kiadására irányuló közigazgatási eljárás illetékmentes. </w:t>
      </w:r>
    </w:p>
    <w:p w14:paraId="1E371920" w14:textId="77777777" w:rsidR="006052BC" w:rsidRDefault="006052BC" w:rsidP="006052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C0B72F8" w14:textId="57E932C1" w:rsidR="008953E8" w:rsidRDefault="00EC240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önálló jogorvoslatot lehetőségéről a ÁKR. 126.§ jogszabályi helyre hivatkozással adtam tájékoztatást. Fellebbezési illeték mértéke: az illetékekről </w:t>
      </w:r>
      <w:r w:rsidRPr="00936D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hyperlink r:id="rId6" w:tooltip="1990. évi XCIII. tv." w:history="1">
        <w:r w:rsidRPr="00936DB3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1990. évi XCIII. tv.</w:t>
        </w:r>
      </w:hyperlink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28.§ és 29.§ alapján </w:t>
      </w:r>
      <w:proofErr w:type="gramStart"/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5.000,-</w:t>
      </w:r>
      <w:proofErr w:type="gramEnd"/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14:paraId="33F6E9DA" w14:textId="77777777" w:rsidR="00EC2406" w:rsidRPr="00AF6695" w:rsidRDefault="00EC240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1FE7993F" w14:textId="77777777" w:rsidR="00645D7B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közúti közlekedésről szóló, 1988. évi I. törvény </w:t>
      </w:r>
    </w:p>
    <w:p w14:paraId="3799DEAF" w14:textId="4A7905FD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végrehajtásáról szóló 30/1988 (IV. 20.) MT rendelet</w:t>
      </w:r>
    </w:p>
    <w:p w14:paraId="2500AC87" w14:textId="77777777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közúti közlekedés szabályairól szóló 1/1975. (II. 5.) KPM-BM együttes rendelet</w:t>
      </w:r>
    </w:p>
    <w:p w14:paraId="25E77F6D" w14:textId="77777777" w:rsidR="00EC2406" w:rsidRPr="00EC2406" w:rsidRDefault="00EC2406" w:rsidP="00EC2406">
      <w:pPr>
        <w:pStyle w:val="Listaszerbekezds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406">
        <w:rPr>
          <w:rFonts w:ascii="Times New Roman" w:eastAsia="Times New Roman" w:hAnsi="Times New Roman" w:cs="Times New Roman"/>
          <w:sz w:val="24"/>
          <w:szCs w:val="24"/>
          <w:lang w:eastAsia="hu-HU"/>
        </w:rPr>
        <w:t>Az utak forgalomszabályozásáról és a közúti jelzések elhelyezéséről szóló 20/1984. (XII. 21.) KM rendelet</w:t>
      </w:r>
    </w:p>
    <w:p w14:paraId="1EFBA3C1" w14:textId="7687EC6D" w:rsidR="00EC2406" w:rsidRPr="00645D7B" w:rsidRDefault="00EC2406" w:rsidP="00EC2406">
      <w:pPr>
        <w:pStyle w:val="Szvegtrzs"/>
        <w:numPr>
          <w:ilvl w:val="0"/>
          <w:numId w:val="23"/>
        </w:numPr>
        <w:spacing w:after="0" w:line="276" w:lineRule="auto"/>
        <w:jc w:val="both"/>
      </w:pPr>
      <w:r w:rsidRPr="00645D7B">
        <w:rPr>
          <w:color w:val="000000"/>
        </w:rPr>
        <w:t>Az általános közigazgatási rendtartásról szóló 2016. évi CL. törvény (továbbiakban: ÁKR.)</w:t>
      </w:r>
      <w:r w:rsidRPr="00645D7B">
        <w:t xml:space="preserve">. </w:t>
      </w:r>
    </w:p>
    <w:p w14:paraId="3321AD20" w14:textId="77777777" w:rsidR="00EC2406" w:rsidRPr="00EC2406" w:rsidRDefault="00EC2406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C2406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9"/>
  </w:num>
  <w:num w:numId="2" w16cid:durableId="19937600">
    <w:abstractNumId w:val="19"/>
  </w:num>
  <w:num w:numId="3" w16cid:durableId="1427339568">
    <w:abstractNumId w:val="9"/>
  </w:num>
  <w:num w:numId="4" w16cid:durableId="825366071">
    <w:abstractNumId w:val="16"/>
  </w:num>
  <w:num w:numId="5" w16cid:durableId="2132438636">
    <w:abstractNumId w:val="21"/>
  </w:num>
  <w:num w:numId="6" w16cid:durableId="2021545874">
    <w:abstractNumId w:val="14"/>
  </w:num>
  <w:num w:numId="7" w16cid:durableId="539902853">
    <w:abstractNumId w:val="20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3"/>
  </w:num>
  <w:num w:numId="11" w16cid:durableId="934633664">
    <w:abstractNumId w:val="5"/>
  </w:num>
  <w:num w:numId="12" w16cid:durableId="1430198008">
    <w:abstractNumId w:val="18"/>
  </w:num>
  <w:num w:numId="13" w16cid:durableId="330765289">
    <w:abstractNumId w:val="17"/>
  </w:num>
  <w:num w:numId="14" w16cid:durableId="1273442112">
    <w:abstractNumId w:val="24"/>
  </w:num>
  <w:num w:numId="15" w16cid:durableId="2131437200">
    <w:abstractNumId w:val="15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3"/>
  </w:num>
  <w:num w:numId="20" w16cid:durableId="1939754169">
    <w:abstractNumId w:val="12"/>
  </w:num>
  <w:num w:numId="21" w16cid:durableId="543324397">
    <w:abstractNumId w:val="22"/>
  </w:num>
  <w:num w:numId="22" w16cid:durableId="2038384277">
    <w:abstractNumId w:val="1"/>
  </w:num>
  <w:num w:numId="23" w16cid:durableId="158161898">
    <w:abstractNumId w:val="10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C112B"/>
    <w:rsid w:val="003A1617"/>
    <w:rsid w:val="003B4E54"/>
    <w:rsid w:val="003D1DC5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543441"/>
    <w:rsid w:val="0059560C"/>
    <w:rsid w:val="005C4090"/>
    <w:rsid w:val="006052BC"/>
    <w:rsid w:val="00611E36"/>
    <w:rsid w:val="00645D7B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73733"/>
    <w:rsid w:val="00880B04"/>
    <w:rsid w:val="00894D99"/>
    <w:rsid w:val="008953E8"/>
    <w:rsid w:val="0090749E"/>
    <w:rsid w:val="00907CBC"/>
    <w:rsid w:val="00931627"/>
    <w:rsid w:val="00936DB3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87089"/>
    <w:rsid w:val="00BB15C4"/>
    <w:rsid w:val="00BE1F83"/>
    <w:rsid w:val="00BF63DE"/>
    <w:rsid w:val="00CB3F65"/>
    <w:rsid w:val="00CE215B"/>
    <w:rsid w:val="00D6317D"/>
    <w:rsid w:val="00EC2406"/>
    <w:rsid w:val="00F12737"/>
    <w:rsid w:val="00F172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dp://1/99000093.T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596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10</cp:revision>
  <dcterms:created xsi:type="dcterms:W3CDTF">2026-01-27T10:27:00Z</dcterms:created>
  <dcterms:modified xsi:type="dcterms:W3CDTF">2026-05-11T09:43:00Z</dcterms:modified>
</cp:coreProperties>
</file>